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2">
                <wp:simplePos x="0" y="0"/>
                <wp:positionH relativeFrom="column">
                  <wp:posOffset>2412365</wp:posOffset>
                </wp:positionH>
                <wp:positionV relativeFrom="paragraph">
                  <wp:posOffset>51435</wp:posOffset>
                </wp:positionV>
                <wp:extent cx="4258310" cy="871220"/>
                <wp:effectExtent l="0" t="0" r="0" b="0"/>
                <wp:wrapNone/>
                <wp:docPr id="1" name="Image1"/>
                <a:graphic xmlns:a="http://schemas.openxmlformats.org/drawingml/2006/main">
                  <a:graphicData uri="http://schemas.microsoft.com/office/word/2010/wordprocessingShape">
                    <wps:wsp>
                      <wps:cNvSpPr/>
                      <wps:spPr>
                        <a:xfrm>
                          <a:off x="0" y="0"/>
                          <a:ext cx="4257720" cy="870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jc w:val="center"/>
                              <w:rPr>
                                <w:b/>
                                <w:b/>
                                <w:sz w:val="36"/>
                                <w:szCs w:val="36"/>
                                <w:u w:val="single"/>
                              </w:rPr>
                            </w:pPr>
                            <w:r>
                              <w:rPr>
                                <w:b/>
                                <w:color w:val="00000A"/>
                                <w:sz w:val="36"/>
                                <w:szCs w:val="36"/>
                                <w:u w:val="single"/>
                              </w:rPr>
                              <w:t xml:space="preserve">COUPE REGIONALE SUD PACA </w:t>
                            </w:r>
                          </w:p>
                          <w:p>
                            <w:pPr>
                              <w:pStyle w:val="Contenudecadre"/>
                              <w:spacing w:before="0" w:after="200"/>
                              <w:jc w:val="center"/>
                              <w:rPr/>
                            </w:pPr>
                            <w:r>
                              <w:rPr>
                                <w:b/>
                                <w:color w:val="00000A"/>
                                <w:sz w:val="36"/>
                                <w:szCs w:val="36"/>
                                <w:u w:val="single"/>
                              </w:rPr>
                              <w:t>VTT DESCENTE 2019</w:t>
                            </w:r>
                          </w:p>
                        </w:txbxContent>
                      </wps:txbx>
                      <wps:bodyPr>
                        <a:noAutofit/>
                      </wps:bodyPr>
                    </wps:wsp>
                  </a:graphicData>
                </a:graphic>
              </wp:anchor>
            </w:drawing>
          </mc:Choice>
          <mc:Fallback>
            <w:pict>
              <v:rect id="shape_0" ID="Image1" fillcolor="white" stroked="t" style="position:absolute;margin-left:189.95pt;margin-top:4.05pt;width:335.2pt;height:68.5pt">
                <w10:wrap type="square"/>
                <v:fill o:detectmouseclick="t" type="solid" color2="black"/>
                <v:stroke color="black" weight="720" joinstyle="round" endcap="flat"/>
                <v:textbox>
                  <w:txbxContent>
                    <w:p>
                      <w:pPr>
                        <w:pStyle w:val="Contenudecadre"/>
                        <w:jc w:val="center"/>
                        <w:rPr>
                          <w:b/>
                          <w:b/>
                          <w:sz w:val="36"/>
                          <w:szCs w:val="36"/>
                          <w:u w:val="single"/>
                        </w:rPr>
                      </w:pPr>
                      <w:r>
                        <w:rPr>
                          <w:b/>
                          <w:color w:val="00000A"/>
                          <w:sz w:val="36"/>
                          <w:szCs w:val="36"/>
                          <w:u w:val="single"/>
                        </w:rPr>
                        <w:t xml:space="preserve">COUPE REGIONALE SUD PACA </w:t>
                      </w:r>
                    </w:p>
                    <w:p>
                      <w:pPr>
                        <w:pStyle w:val="Contenudecadre"/>
                        <w:spacing w:before="0" w:after="200"/>
                        <w:jc w:val="center"/>
                        <w:rPr/>
                      </w:pPr>
                      <w:r>
                        <w:rPr>
                          <w:b/>
                          <w:color w:val="00000A"/>
                          <w:sz w:val="36"/>
                          <w:szCs w:val="36"/>
                          <w:u w:val="single"/>
                        </w:rPr>
                        <w:t>VTT DESCENTE 2019</w:t>
                      </w:r>
                    </w:p>
                  </w:txbxContent>
                </v:textbox>
              </v:rect>
            </w:pict>
          </mc:Fallback>
        </mc:AlternateContent>
      </w:r>
    </w:p>
    <w:p>
      <w:pPr>
        <w:pStyle w:val="Normal"/>
        <w:rPr/>
      </w:pPr>
      <w:r>
        <w:rPr/>
        <w:drawing>
          <wp:inline distT="0" distB="0" distL="0" distR="0">
            <wp:extent cx="1873250" cy="946150"/>
            <wp:effectExtent l="0" t="0" r="0" b="0"/>
            <wp:docPr id="3" name="Image 1" descr="FFC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FFC GRAND.jpg"/>
                    <pic:cNvPicPr>
                      <a:picLocks noChangeAspect="1" noChangeArrowheads="1"/>
                    </pic:cNvPicPr>
                  </pic:nvPicPr>
                  <pic:blipFill>
                    <a:blip r:embed="rId2"/>
                    <a:stretch>
                      <a:fillRect/>
                    </a:stretch>
                  </pic:blipFill>
                  <pic:spPr bwMode="auto">
                    <a:xfrm>
                      <a:off x="0" y="0"/>
                      <a:ext cx="1873250" cy="946150"/>
                    </a:xfrm>
                    <a:prstGeom prst="rect">
                      <a:avLst/>
                    </a:prstGeom>
                  </pic:spPr>
                </pic:pic>
              </a:graphicData>
            </a:graphic>
          </wp:inline>
        </w:drawing>
      </w:r>
    </w:p>
    <w:p>
      <w:pPr>
        <w:pStyle w:val="NoSpacing"/>
        <w:rPr/>
      </w:pPr>
      <w:r>
        <w:rPr/>
      </w:r>
    </w:p>
    <w:p>
      <w:pPr>
        <w:pStyle w:val="NoSpacing"/>
        <w:rPr/>
      </w:pPr>
      <w:r>
        <w:rPr>
          <w:sz w:val="24"/>
          <w:szCs w:val="24"/>
        </w:rPr>
        <w:tab/>
      </w:r>
      <w:r>
        <w:rPr/>
        <w:t>Le Comité régional Provence Côte d’Azur organise une coupe de Descente VTT sur les épreuves se déroulant dans notre région.</w:t>
      </w:r>
    </w:p>
    <w:p>
      <w:pPr>
        <w:pStyle w:val="NoSpacing"/>
        <w:rPr/>
      </w:pPr>
      <w:r>
        <w:rPr/>
        <w:t>Sept épreuves sont au programme de la Coupe :</w:t>
        <w:tab/>
      </w:r>
    </w:p>
    <w:p>
      <w:pPr>
        <w:pStyle w:val="NoSpacing"/>
        <w:ind w:left="1416" w:firstLine="708"/>
        <w:rPr/>
      </w:pPr>
      <w:r>
        <w:rPr/>
        <w:t xml:space="preserve">Blausasc </w:t>
        <w:tab/>
        <w:tab/>
        <w:t>23-24 mars 2019</w:t>
      </w:r>
    </w:p>
    <w:p>
      <w:pPr>
        <w:pStyle w:val="NoSpacing"/>
        <w:ind w:left="1416" w:firstLine="708"/>
        <w:rPr/>
      </w:pPr>
      <w:r>
        <w:rPr/>
        <w:t xml:space="preserve">Peille </w:t>
        <w:tab/>
        <w:t xml:space="preserve"> </w:t>
        <w:tab/>
        <w:tab/>
        <w:t>4-5 mai 2019</w:t>
      </w:r>
    </w:p>
    <w:p>
      <w:pPr>
        <w:pStyle w:val="NoSpacing"/>
        <w:rPr/>
      </w:pPr>
      <w:r>
        <w:rPr/>
        <w:tab/>
        <w:tab/>
        <w:tab/>
        <w:t xml:space="preserve">Andon La Moulière </w:t>
        <w:tab/>
        <w:t>1-2  juin 2019</w:t>
      </w:r>
    </w:p>
    <w:p>
      <w:pPr>
        <w:pStyle w:val="NoSpacing"/>
        <w:rPr/>
      </w:pPr>
      <w:r>
        <w:rPr/>
        <w:tab/>
        <w:tab/>
        <w:tab/>
        <w:t>Pra-Loup</w:t>
        <w:tab/>
        <w:tab/>
        <w:t xml:space="preserve">6-7 juillet 2019 </w:t>
        <w:tab/>
        <w:tab/>
        <w:t>Championnat régional + Coupe</w:t>
      </w:r>
    </w:p>
    <w:p>
      <w:pPr>
        <w:pStyle w:val="NoSpacing"/>
        <w:ind w:left="1416" w:firstLine="708"/>
        <w:rPr/>
      </w:pPr>
      <w:r>
        <w:rPr/>
        <w:t>Isola 2000</w:t>
        <w:tab/>
        <w:tab/>
        <w:t>10-11 août 2019</w:t>
      </w:r>
    </w:p>
    <w:p>
      <w:pPr>
        <w:pStyle w:val="NoSpacing"/>
        <w:rPr/>
      </w:pPr>
      <w:r>
        <w:rPr/>
        <w:tab/>
        <w:tab/>
        <w:tab/>
        <w:t>Les Orres</w:t>
        <w:tab/>
        <w:tab/>
        <w:t>24-25 août 2019</w:t>
      </w:r>
    </w:p>
    <w:p>
      <w:pPr>
        <w:pStyle w:val="NoSpacing"/>
        <w:rPr/>
      </w:pPr>
      <w:r>
        <w:rPr/>
        <w:tab/>
        <w:tab/>
        <w:tab/>
        <w:t>Valberg</w:t>
        <w:tab/>
        <w:tab/>
        <w:tab/>
        <w:t>14-15 septembre 2019</w:t>
      </w:r>
    </w:p>
    <w:p>
      <w:pPr>
        <w:pStyle w:val="NoSpacing"/>
        <w:rPr/>
      </w:pPr>
      <w:r>
        <w:rPr/>
        <w:tab/>
        <w:tab/>
        <w:tab/>
      </w:r>
    </w:p>
    <w:p>
      <w:pPr>
        <w:pStyle w:val="NoSpacing"/>
        <w:rPr/>
      </w:pPr>
      <w:r>
        <w:rPr/>
        <w:tab/>
        <w:tab/>
        <w:tab/>
      </w:r>
    </w:p>
    <w:p>
      <w:pPr>
        <w:pStyle w:val="NoSpacing"/>
        <w:rPr/>
      </w:pPr>
      <w:r>
        <w:rPr/>
        <w:t>Les catégories concernées sont les suivantes :</w:t>
      </w:r>
    </w:p>
    <w:p>
      <w:pPr>
        <w:pStyle w:val="NoSpacing"/>
        <w:rPr/>
      </w:pPr>
      <w:r>
        <w:rPr/>
        <w:tab/>
        <w:tab/>
        <w:tab/>
        <w:t>MINIMES garçons et filles avec restriction vélo*</w:t>
      </w:r>
    </w:p>
    <w:p>
      <w:pPr>
        <w:pStyle w:val="NoSpacing"/>
        <w:rPr/>
      </w:pPr>
      <w:r>
        <w:rPr/>
        <w:tab/>
        <w:tab/>
        <w:tab/>
        <w:t>CADETS</w:t>
      </w:r>
    </w:p>
    <w:p>
      <w:pPr>
        <w:pStyle w:val="NoSpacing"/>
        <w:rPr/>
      </w:pPr>
      <w:r>
        <w:rPr/>
        <w:tab/>
        <w:tab/>
        <w:tab/>
        <w:t>JUNIORS</w:t>
      </w:r>
    </w:p>
    <w:p>
      <w:pPr>
        <w:pStyle w:val="NoSpacing"/>
        <w:rPr/>
      </w:pPr>
      <w:r>
        <w:rPr/>
        <w:tab/>
        <w:tab/>
        <w:tab/>
        <w:t>HOMMES</w:t>
      </w:r>
    </w:p>
    <w:p>
      <w:pPr>
        <w:pStyle w:val="NoSpacing"/>
        <w:rPr/>
      </w:pPr>
      <w:r>
        <w:rPr/>
        <w:tab/>
        <w:tab/>
        <w:tab/>
        <w:t>MASTERS 30-40-50</w:t>
      </w:r>
    </w:p>
    <w:p>
      <w:pPr>
        <w:pStyle w:val="NoSpacing"/>
        <w:ind w:left="1416" w:firstLine="708"/>
        <w:rPr/>
      </w:pPr>
      <w:r>
        <w:rPr/>
        <w:t xml:space="preserve">JUNIORS DAMES </w:t>
      </w:r>
    </w:p>
    <w:p>
      <w:pPr>
        <w:pStyle w:val="NoSpacing"/>
        <w:ind w:left="1416" w:firstLine="708"/>
        <w:rPr/>
      </w:pPr>
      <w:r>
        <w:rPr/>
        <w:t>DAMES</w:t>
        <w:tab/>
      </w:r>
    </w:p>
    <w:p>
      <w:pPr>
        <w:pStyle w:val="NoSpacing"/>
        <w:rPr/>
      </w:pPr>
      <w:r>
        <w:rPr/>
      </w:r>
    </w:p>
    <w:p>
      <w:pPr>
        <w:pStyle w:val="NoSpacing"/>
        <w:rPr/>
      </w:pPr>
      <w:r>
        <w:rPr/>
        <w:t>*Les vélos autorisés pour la catégorie MINIMES doivent avoir une fourche ‘simple T’.</w:t>
      </w:r>
    </w:p>
    <w:p>
      <w:pPr>
        <w:pStyle w:val="NoSpacing"/>
        <w:rPr/>
      </w:pPr>
      <w:r>
        <w:rPr/>
        <w:t>Le pilote n’ayant pas un vélo conforme ne pourra pas participer aux épreuves de la Coupe.</w:t>
      </w:r>
    </w:p>
    <w:p>
      <w:pPr>
        <w:pStyle w:val="NoSpacing"/>
        <w:rPr/>
      </w:pPr>
      <w:r>
        <w:rPr/>
      </w:r>
    </w:p>
    <w:p>
      <w:pPr>
        <w:pStyle w:val="NoSpacing"/>
        <w:rPr>
          <w:u w:val="single"/>
        </w:rPr>
      </w:pPr>
      <w:r>
        <w:rPr>
          <w:u w:val="single"/>
        </w:rPr>
        <w:t>Durée de l’épreuve</w:t>
      </w:r>
    </w:p>
    <w:p>
      <w:pPr>
        <w:pStyle w:val="NoSpacing"/>
        <w:rPr/>
      </w:pPr>
      <w:r>
        <w:rPr/>
        <w:t>Elle se déroule sur 2 jours. Le samedi est réservé aux reconnaissances de la piste et aux entraînements. Le nombre de reconnaissances n’est pas limité. Les 2 manches de classement de la course se déroulent le dimanche.</w:t>
      </w:r>
    </w:p>
    <w:p>
      <w:pPr>
        <w:pStyle w:val="NoSpacing"/>
        <w:rPr>
          <w:u w:val="single"/>
        </w:rPr>
      </w:pPr>
      <w:r>
        <w:rPr>
          <w:u w:val="single"/>
        </w:rPr>
      </w:r>
    </w:p>
    <w:p>
      <w:pPr>
        <w:pStyle w:val="NoSpacing"/>
        <w:jc w:val="both"/>
        <w:rPr>
          <w:sz w:val="24"/>
          <w:szCs w:val="24"/>
        </w:rPr>
      </w:pPr>
      <w:r>
        <w:rPr>
          <w:sz w:val="24"/>
          <w:szCs w:val="24"/>
        </w:rPr>
      </w:r>
    </w:p>
    <w:p>
      <w:pPr>
        <w:pStyle w:val="NoSpacing"/>
        <w:rPr>
          <w:b/>
          <w:b/>
          <w:u w:val="single"/>
        </w:rPr>
      </w:pPr>
      <w:r>
        <w:rPr>
          <w:b/>
          <w:u w:val="single"/>
        </w:rPr>
        <w:t> </w:t>
      </w:r>
      <w:r>
        <w:rPr>
          <w:b/>
          <w:u w:val="single"/>
        </w:rPr>
        <w:t xml:space="preserve">§ 1. Organisation de la compétition </w:t>
      </w:r>
    </w:p>
    <w:p>
      <w:pPr>
        <w:pStyle w:val="NoSpacing"/>
        <w:rPr>
          <w:b/>
          <w:b/>
          <w:bCs/>
          <w:i/>
          <w:i/>
          <w:iCs/>
        </w:rPr>
      </w:pPr>
      <w:r>
        <w:rPr/>
        <w:t> </w:t>
      </w:r>
      <w:r>
        <w:rPr/>
        <w:tab/>
        <w:t xml:space="preserve">Une épreuve de descente se déroule selon un système </w:t>
      </w:r>
      <w:r>
        <w:rPr>
          <w:b/>
          <w:bCs/>
          <w:i/>
          <w:iCs/>
        </w:rPr>
        <w:t xml:space="preserve"> basé sur deux manches, où le meilleur temps de l’une des deux manches compte pour le résultat  final. </w:t>
      </w:r>
    </w:p>
    <w:p>
      <w:pPr>
        <w:pStyle w:val="NoSpacing"/>
        <w:rPr/>
      </w:pPr>
      <w:r>
        <w:rPr/>
      </w:r>
    </w:p>
    <w:p>
      <w:pPr>
        <w:pStyle w:val="NoSpacing"/>
        <w:rPr/>
      </w:pPr>
      <w:r>
        <w:rPr/>
        <w:t>L’organisateur doit impérativement afficher pour les compétiteurs :</w:t>
      </w:r>
    </w:p>
    <w:p>
      <w:pPr>
        <w:pStyle w:val="NoSpacing"/>
        <w:ind w:firstLine="708"/>
        <w:rPr/>
      </w:pPr>
      <w:r>
        <w:rPr/>
        <w:t>Un tracé du  parcours avec les postes des signaleurs et les postes de secours</w:t>
      </w:r>
    </w:p>
    <w:p>
      <w:pPr>
        <w:pStyle w:val="NoSpacing"/>
        <w:ind w:firstLine="708"/>
        <w:rPr/>
      </w:pPr>
      <w:r>
        <w:rPr/>
        <w:t>Les horaires des séances d’entraînement avec les horaires des navettes pour rejoindre le départ</w:t>
      </w:r>
    </w:p>
    <w:p>
      <w:pPr>
        <w:pStyle w:val="NoSpacing"/>
        <w:ind w:left="708" w:hanging="0"/>
        <w:rPr/>
      </w:pPr>
      <w:r>
        <w:rPr/>
        <w:t xml:space="preserve">Les horaires des manches de la compétition </w:t>
      </w:r>
    </w:p>
    <w:p>
      <w:pPr>
        <w:pStyle w:val="NoSpacing"/>
        <w:ind w:firstLine="708"/>
        <w:rPr/>
      </w:pPr>
      <w:r>
        <w:rPr/>
        <w:t>La liste des coureurs</w:t>
      </w:r>
    </w:p>
    <w:p>
      <w:pPr>
        <w:pStyle w:val="NoSpacing"/>
        <w:rPr>
          <w:b/>
          <w:b/>
          <w:u w:val="single"/>
        </w:rPr>
      </w:pPr>
      <w:r>
        <w:rPr>
          <w:b/>
          <w:u w:val="single"/>
        </w:rPr>
      </w:r>
    </w:p>
    <w:p>
      <w:pPr>
        <w:pStyle w:val="NoSpacing"/>
        <w:rPr/>
      </w:pPr>
      <w:r>
        <w:rPr/>
        <w:t> </w:t>
      </w:r>
      <w:r>
        <w:rPr>
          <w:b/>
          <w:u w:val="single"/>
        </w:rPr>
        <w:t xml:space="preserve">§ 2. Equipements  vestimentaires et accessoires de protection </w:t>
      </w:r>
    </w:p>
    <w:p>
      <w:pPr>
        <w:pStyle w:val="NoSpacing"/>
        <w:rPr>
          <w:b/>
          <w:b/>
        </w:rPr>
      </w:pPr>
      <w:r>
        <w:rPr/>
        <w:t> </w:t>
      </w:r>
      <w:r>
        <w:rPr/>
        <w:tab/>
      </w:r>
      <w:r>
        <w:rPr>
          <w:b/>
        </w:rPr>
        <w:t>Le port du casque intégral monobloc avec la jugulaire attachée, des coudières, des gants longs, une protection dorsale et des genouillères sont obligatoires. Tout concurrent ne disposant pas de l’équipement complet se verra refuser le départ. Les compétiteurs sont seuls responsables de la conformité aux normes en vigueur des protections individuelles qu’ils utilisent. (Voir Norme CE). Les sacs à dos, sacs à eau, carton, bouteilles pastiques,...sont  strictement interdits.</w:t>
      </w:r>
    </w:p>
    <w:p>
      <w:pPr>
        <w:pStyle w:val="NoSpacing"/>
        <w:rPr/>
      </w:pPr>
      <w:r>
        <w:rPr>
          <w:b/>
        </w:rPr>
        <w:tab/>
      </w:r>
      <w:r>
        <w:rPr/>
        <w:t xml:space="preserve">Les caméras sont interdites lors des manches chronométrées. Pour les reconnaissances, les coureurs peuvent fixer les caméras uniquement sur </w:t>
      </w:r>
      <w:r>
        <w:rPr>
          <w:u w:val="single"/>
        </w:rPr>
        <w:t>la visière du casque</w:t>
      </w:r>
      <w:r>
        <w:rPr/>
        <w:t xml:space="preserve"> par un dispositif amovible</w:t>
      </w:r>
    </w:p>
    <w:p>
      <w:pPr>
        <w:pStyle w:val="NoSpacing"/>
        <w:rPr/>
      </w:pPr>
      <w:r>
        <w:rPr/>
        <w:t> </w:t>
      </w:r>
    </w:p>
    <w:p>
      <w:pPr>
        <w:pStyle w:val="NoSpacing"/>
        <w:rPr/>
      </w:pPr>
      <w:r>
        <w:rPr>
          <w:b/>
          <w:u w:val="single"/>
        </w:rPr>
        <w:t xml:space="preserve">§ 3. Pénalités </w:t>
      </w:r>
    </w:p>
    <w:p>
      <w:pPr>
        <w:pStyle w:val="NoSpacing"/>
        <w:rPr/>
      </w:pPr>
      <w:r>
        <w:rPr/>
        <w:tab/>
        <w:t>Circulation en sens inverse du circuit, stationnement sur le parcours :</w:t>
        <w:tab/>
        <w:tab/>
        <w:t>Mise hors course</w:t>
      </w:r>
    </w:p>
    <w:p>
      <w:pPr>
        <w:pStyle w:val="NoSpacing"/>
        <w:rPr/>
      </w:pPr>
      <w:r>
        <w:rPr/>
        <w:tab/>
        <w:t>Refus de céder le passage par un coureur attardé :</w:t>
        <w:tab/>
        <w:tab/>
        <w:tab/>
        <w:tab/>
        <w:t>Pénalité en temps</w:t>
      </w:r>
    </w:p>
    <w:p>
      <w:pPr>
        <w:pStyle w:val="NoSpacing"/>
        <w:rPr/>
      </w:pPr>
      <w:r>
        <w:rPr/>
        <w:tab/>
        <w:t>Non respect des limites du circuit :</w:t>
        <w:tab/>
        <w:tab/>
        <w:tab/>
        <w:tab/>
        <w:tab/>
        <w:tab/>
        <w:t>Mise hors course</w:t>
      </w:r>
    </w:p>
    <w:p>
      <w:pPr>
        <w:pStyle w:val="NoSpacing"/>
        <w:rPr/>
      </w:pPr>
      <w:r>
        <w:rPr/>
        <w:tab/>
        <w:t>Retard sur la ligne de départ :</w:t>
        <w:tab/>
        <w:tab/>
        <w:tab/>
        <w:tab/>
        <w:tab/>
        <w:tab/>
        <w:tab/>
        <w:t>Refus de départ</w:t>
      </w:r>
    </w:p>
    <w:p>
      <w:pPr>
        <w:pStyle w:val="NoSpacing"/>
        <w:rPr/>
      </w:pPr>
      <w:r>
        <w:rPr/>
        <w:tab/>
        <w:t>Equipement de sécurité incomplet :</w:t>
        <w:tab/>
        <w:tab/>
        <w:tab/>
        <w:tab/>
        <w:tab/>
        <w:tab/>
        <w:t>Refus de départ</w:t>
      </w:r>
    </w:p>
    <w:p>
      <w:pPr>
        <w:pStyle w:val="NoSpacing"/>
        <w:rPr/>
      </w:pPr>
      <w:r>
        <w:rPr/>
        <w:tab/>
        <w:t>Nombre de reconnaissances minimum non effectué :</w:t>
        <w:tab/>
        <w:tab/>
        <w:tab/>
        <w:tab/>
        <w:t>Refus de départ</w:t>
      </w:r>
    </w:p>
    <w:p>
      <w:pPr>
        <w:pStyle w:val="NoSpacing"/>
        <w:ind w:firstLine="708"/>
        <w:rPr/>
      </w:pPr>
      <w:r>
        <w:rPr/>
        <w:t>Jets de déchets sur le parcours (emballages, chambres à air, …)</w:t>
        <w:tab/>
        <w:tab/>
        <w:tab/>
        <w:t>Mise hors course</w:t>
      </w:r>
    </w:p>
    <w:p>
      <w:pPr>
        <w:pStyle w:val="NoSpacing"/>
        <w:rPr/>
      </w:pPr>
      <w:r>
        <w:rPr/>
        <w:tab/>
        <w:t>Non respect des emplacements sponsors sur la plaque de cadre :</w:t>
        <w:tab/>
        <w:tab/>
        <w:t>Refus de départ</w:t>
      </w:r>
    </w:p>
    <w:p>
      <w:pPr>
        <w:pStyle w:val="NoSpacing"/>
        <w:rPr/>
      </w:pPr>
      <w:r>
        <w:rPr/>
      </w:r>
    </w:p>
    <w:p>
      <w:pPr>
        <w:pStyle w:val="NoSpacing"/>
        <w:rPr/>
      </w:pPr>
      <w:r>
        <w:rPr>
          <w:b/>
          <w:u w:val="single"/>
        </w:rPr>
        <w:t> </w:t>
      </w:r>
      <w:r>
        <w:rPr>
          <w:b/>
          <w:u w:val="single"/>
        </w:rPr>
        <w:t>§ 4. Coupe MINIMES</w:t>
      </w:r>
    </w:p>
    <w:p>
      <w:pPr>
        <w:pStyle w:val="NoSpacing"/>
        <w:rPr/>
      </w:pPr>
      <w:r>
        <w:rPr/>
        <w:tab/>
        <w:t>La CRVTT PACA  intègre les minimes sur les épreuves prévues au calendrier.</w:t>
      </w:r>
    </w:p>
    <w:p>
      <w:pPr>
        <w:pStyle w:val="NoSpacing"/>
        <w:ind w:firstLine="708"/>
        <w:rPr>
          <w:i/>
          <w:i/>
          <w:iCs/>
        </w:rPr>
      </w:pPr>
      <w:r>
        <w:rPr>
          <w:i/>
          <w:iCs/>
        </w:rPr>
        <w:t xml:space="preserve">La catégorie MINIME (garçons et filles) est réservée  uniquement à </w:t>
      </w:r>
      <w:r>
        <w:rPr>
          <w:i/>
          <w:iCs/>
          <w:u w:val="single"/>
        </w:rPr>
        <w:t>des coureurs licenciés FFC</w:t>
      </w:r>
      <w:r>
        <w:rPr>
          <w:i/>
          <w:iCs/>
        </w:rPr>
        <w:t xml:space="preserve">. </w:t>
      </w:r>
    </w:p>
    <w:p>
      <w:pPr>
        <w:pStyle w:val="NoSpacing"/>
        <w:ind w:left="705" w:hanging="0"/>
        <w:rPr>
          <w:i/>
          <w:i/>
        </w:rPr>
      </w:pPr>
      <w:r>
        <w:rPr>
          <w:b/>
          <w:u w:val="single"/>
        </w:rPr>
        <w:t>Les vélos utilisés doivent avoir  des fourches ‘</w:t>
      </w:r>
      <w:r>
        <w:rPr>
          <w:b/>
          <w:i/>
          <w:u w:val="single"/>
        </w:rPr>
        <w:t>simple T’</w:t>
      </w:r>
      <w:r>
        <w:rPr>
          <w:i/>
        </w:rPr>
        <w:t>. Les minimes n’ayant pas un vélo conforme ne pourront participer à l’épreuve (reconnaissances comprises).</w:t>
      </w:r>
    </w:p>
    <w:p>
      <w:pPr>
        <w:pStyle w:val="NoSpacing"/>
        <w:ind w:left="708" w:hanging="0"/>
        <w:rPr/>
      </w:pPr>
      <w:r>
        <w:rPr/>
        <w:t>La piste est adaptée à l’âge des pilotes : parcours raccourci, échappatoires obligatoires, sauts de plus de 50 cm interdits,…</w:t>
      </w:r>
    </w:p>
    <w:p>
      <w:pPr>
        <w:pStyle w:val="NoSpacing"/>
        <w:ind w:left="708" w:hanging="0"/>
        <w:rPr/>
      </w:pPr>
      <w:r>
        <w:rPr/>
        <w:t>Les échappatoires sont imposées aux coureurs MINIMES dès le début des reconnaissances.</w:t>
      </w:r>
    </w:p>
    <w:p>
      <w:pPr>
        <w:pStyle w:val="NoSpacing"/>
        <w:rPr/>
      </w:pPr>
      <w:r>
        <w:rPr/>
      </w:r>
    </w:p>
    <w:p>
      <w:pPr>
        <w:pStyle w:val="NoSpacing"/>
        <w:rPr/>
      </w:pPr>
      <w:r>
        <w:rPr/>
        <w:tab/>
        <w:t>Les équipements de protection individuels obligatoires sont :</w:t>
      </w:r>
    </w:p>
    <w:p>
      <w:pPr>
        <w:pStyle w:val="NoSpacing"/>
        <w:rPr>
          <w:b/>
          <w:b/>
        </w:rPr>
      </w:pPr>
      <w:r>
        <w:rPr/>
        <w:tab/>
      </w:r>
      <w:r>
        <w:rPr>
          <w:b/>
        </w:rPr>
        <w:tab/>
        <w:t>- casque intégral monobloc, jugulaire attachée</w:t>
      </w:r>
    </w:p>
    <w:p>
      <w:pPr>
        <w:pStyle w:val="NoSpacing"/>
        <w:rPr>
          <w:b/>
          <w:b/>
        </w:rPr>
      </w:pPr>
      <w:r>
        <w:rPr>
          <w:b/>
        </w:rPr>
        <w:tab/>
        <w:tab/>
        <w:t xml:space="preserve">- protection dorsale longue. Les sacs à dos, carton, ...sont strictement interdits. </w:t>
      </w:r>
    </w:p>
    <w:p>
      <w:pPr>
        <w:pStyle w:val="NoSpacing"/>
        <w:rPr>
          <w:b/>
          <w:b/>
        </w:rPr>
      </w:pPr>
      <w:r>
        <w:rPr>
          <w:b/>
        </w:rPr>
        <w:tab/>
        <w:tab/>
        <w:t>- coudières</w:t>
      </w:r>
    </w:p>
    <w:p>
      <w:pPr>
        <w:pStyle w:val="NoSpacing"/>
        <w:rPr>
          <w:b/>
          <w:b/>
        </w:rPr>
      </w:pPr>
      <w:r>
        <w:rPr>
          <w:b/>
        </w:rPr>
        <w:tab/>
        <w:tab/>
        <w:t xml:space="preserve">- </w:t>
      </w:r>
      <w:r>
        <w:rPr>
          <w:b/>
          <w:bCs/>
        </w:rPr>
        <w:t>genouillères (protège tibia conseillé)</w:t>
      </w:r>
    </w:p>
    <w:p>
      <w:pPr>
        <w:pStyle w:val="NoSpacing"/>
        <w:rPr>
          <w:b/>
          <w:b/>
        </w:rPr>
      </w:pPr>
      <w:r>
        <w:rPr>
          <w:b/>
        </w:rPr>
        <w:tab/>
        <w:tab/>
        <w:t>- gants longs, maillot manches longues</w:t>
      </w:r>
    </w:p>
    <w:p>
      <w:pPr>
        <w:pStyle w:val="NoSpacing"/>
        <w:rPr/>
      </w:pPr>
      <w:r>
        <w:rPr/>
        <w:t> </w:t>
      </w:r>
    </w:p>
    <w:p>
      <w:pPr>
        <w:pStyle w:val="NoSpacing"/>
        <w:ind w:firstLine="708"/>
        <w:rPr/>
      </w:pPr>
      <w:r>
        <w:rPr/>
        <w:t>Le déroulement des épreuves est identique aux descentes « adultes ».</w:t>
      </w:r>
    </w:p>
    <w:p>
      <w:pPr>
        <w:pStyle w:val="NoSpacing"/>
        <w:rPr/>
      </w:pPr>
      <w:r>
        <w:rPr/>
        <w:t> </w:t>
      </w:r>
    </w:p>
    <w:p>
      <w:pPr>
        <w:pStyle w:val="NoSpacing"/>
        <w:rPr/>
      </w:pPr>
      <w:r>
        <w:rPr/>
      </w:r>
    </w:p>
    <w:p>
      <w:pPr>
        <w:pStyle w:val="NoSpacing"/>
        <w:rPr/>
      </w:pPr>
      <w:r>
        <w:rPr/>
        <w:t> </w:t>
      </w:r>
      <w:r>
        <w:rPr>
          <w:b/>
          <w:bCs/>
        </w:rPr>
        <w:t>§ 5</w:t>
      </w:r>
      <w:r>
        <w:rPr>
          <w:b/>
          <w:bCs/>
          <w:u w:val="single"/>
        </w:rPr>
        <w:t xml:space="preserve"> </w:t>
      </w:r>
      <w:r>
        <w:rPr>
          <w:b/>
          <w:u w:val="single"/>
        </w:rPr>
        <w:t>COUPE REGIONALE DE DESCENTE</w:t>
      </w:r>
    </w:p>
    <w:p>
      <w:pPr>
        <w:pStyle w:val="NoSpacing"/>
        <w:ind w:firstLine="708"/>
        <w:jc w:val="center"/>
        <w:rPr/>
      </w:pPr>
      <w:r>
        <w:rPr/>
        <w:t>Sur chaque épre</w:t>
      </w:r>
      <w:r>
        <w:rPr>
          <w:u w:val="none"/>
        </w:rPr>
        <w:t xml:space="preserve">uve, </w:t>
      </w:r>
      <w:r>
        <w:rPr>
          <w:u w:val="single"/>
        </w:rPr>
        <w:t>les classements scratch, dames et minimes</w:t>
      </w:r>
      <w:r>
        <w:rPr/>
        <w:t xml:space="preserve"> déterminent le nombre de points attribués. La grille de points utilisée est la suivante (100/40) :</w:t>
      </w:r>
    </w:p>
    <w:p>
      <w:pPr>
        <w:pStyle w:val="NoSpacing"/>
        <w:rPr/>
      </w:pPr>
      <w:r>
        <w:rPr/>
      </w:r>
    </w:p>
    <w:tbl>
      <w:tblPr>
        <w:tblW w:w="6808" w:type="dxa"/>
        <w:jc w:val="center"/>
        <w:tblInd w:w="0" w:type="dxa"/>
        <w:tblBorders>
          <w:top w:val="single" w:sz="24" w:space="0" w:color="FFFF00"/>
          <w:left w:val="single" w:sz="24" w:space="0" w:color="FFFF00"/>
          <w:right w:val="single" w:sz="12" w:space="0" w:color="FFFF00"/>
          <w:insideV w:val="single" w:sz="12" w:space="0" w:color="FFFF00"/>
        </w:tblBorders>
        <w:tblCellMar>
          <w:top w:w="0" w:type="dxa"/>
          <w:left w:w="0" w:type="dxa"/>
          <w:bottom w:w="0" w:type="dxa"/>
          <w:right w:w="30" w:type="dxa"/>
        </w:tblCellMar>
        <w:tblLook w:val="0000"/>
      </w:tblPr>
      <w:tblGrid>
        <w:gridCol w:w="851"/>
        <w:gridCol w:w="851"/>
        <w:gridCol w:w="851"/>
        <w:gridCol w:w="851"/>
        <w:gridCol w:w="851"/>
        <w:gridCol w:w="851"/>
        <w:gridCol w:w="851"/>
        <w:gridCol w:w="850"/>
      </w:tblGrid>
      <w:tr>
        <w:trPr>
          <w:trHeight w:val="293" w:hRule="atLeast"/>
        </w:trPr>
        <w:tc>
          <w:tcPr>
            <w:tcW w:w="851" w:type="dxa"/>
            <w:tcBorders>
              <w:top w:val="single" w:sz="24" w:space="0" w:color="FFFF00"/>
              <w:left w:val="single" w:sz="24" w:space="0" w:color="FFFF00"/>
              <w:right w:val="single" w:sz="12" w:space="0" w:color="FFFF00"/>
              <w:insideV w:val="single" w:sz="12" w:space="0" w:color="FFFF00"/>
            </w:tcBorders>
            <w:shd w:color="auto" w:fill="0C0C0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Place</w:t>
            </w:r>
          </w:p>
        </w:tc>
        <w:tc>
          <w:tcPr>
            <w:tcW w:w="851" w:type="dxa"/>
            <w:tcBorders>
              <w:top w:val="single" w:sz="24" w:space="0" w:color="FFFF00"/>
              <w:left w:val="single" w:sz="12" w:space="0" w:color="FFFF00"/>
              <w:bottom w:val="single" w:sz="6" w:space="0" w:color="000001"/>
              <w:right w:val="single" w:sz="24" w:space="0" w:color="FFFF00"/>
              <w:insideH w:val="single" w:sz="6" w:space="0" w:color="000001"/>
              <w:insideV w:val="single" w:sz="24" w:space="0" w:color="FFFF00"/>
            </w:tcBorders>
            <w:shd w:color="auto" w:fill="0C0C0C"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Points</w:t>
            </w:r>
          </w:p>
        </w:tc>
        <w:tc>
          <w:tcPr>
            <w:tcW w:w="851" w:type="dxa"/>
            <w:tcBorders>
              <w:top w:val="single" w:sz="24" w:space="0" w:color="FFFF00"/>
              <w:left w:val="single" w:sz="24" w:space="0" w:color="FFFF00"/>
              <w:bottom w:val="single" w:sz="6" w:space="0" w:color="000001"/>
              <w:right w:val="single" w:sz="12" w:space="0" w:color="FFFF00"/>
              <w:insideH w:val="single" w:sz="6" w:space="0" w:color="000001"/>
              <w:insideV w:val="single" w:sz="12" w:space="0" w:color="FFFF00"/>
            </w:tcBorders>
            <w:shd w:color="auto" w:fill="0C0C0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Place</w:t>
            </w:r>
          </w:p>
        </w:tc>
        <w:tc>
          <w:tcPr>
            <w:tcW w:w="851" w:type="dxa"/>
            <w:tcBorders>
              <w:top w:val="single" w:sz="24" w:space="0" w:color="FFFF00"/>
              <w:left w:val="single" w:sz="12" w:space="0" w:color="FFFF00"/>
              <w:bottom w:val="single" w:sz="6" w:space="0" w:color="000001"/>
              <w:right w:val="single" w:sz="24" w:space="0" w:color="FFFF00"/>
              <w:insideH w:val="single" w:sz="6" w:space="0" w:color="000001"/>
              <w:insideV w:val="single" w:sz="24" w:space="0" w:color="FFFF00"/>
            </w:tcBorders>
            <w:shd w:color="auto" w:fill="0C0C0C"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Points</w:t>
            </w:r>
          </w:p>
        </w:tc>
        <w:tc>
          <w:tcPr>
            <w:tcW w:w="851" w:type="dxa"/>
            <w:tcBorders>
              <w:top w:val="single" w:sz="24" w:space="0" w:color="FFFF00"/>
              <w:left w:val="single" w:sz="24" w:space="0" w:color="FFFF00"/>
              <w:bottom w:val="single" w:sz="6" w:space="0" w:color="000001"/>
              <w:right w:val="single" w:sz="12" w:space="0" w:color="FFFF00"/>
              <w:insideH w:val="single" w:sz="6" w:space="0" w:color="000001"/>
              <w:insideV w:val="single" w:sz="12" w:space="0" w:color="FFFF00"/>
            </w:tcBorders>
            <w:shd w:color="auto" w:fill="0C0C0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Place</w:t>
            </w:r>
          </w:p>
        </w:tc>
        <w:tc>
          <w:tcPr>
            <w:tcW w:w="851" w:type="dxa"/>
            <w:tcBorders>
              <w:top w:val="single" w:sz="24" w:space="0" w:color="FFFF00"/>
              <w:left w:val="single" w:sz="12" w:space="0" w:color="FFFF00"/>
              <w:bottom w:val="single" w:sz="6" w:space="0" w:color="000001"/>
              <w:right w:val="single" w:sz="24" w:space="0" w:color="FFFF00"/>
              <w:insideH w:val="single" w:sz="6" w:space="0" w:color="000001"/>
              <w:insideV w:val="single" w:sz="24" w:space="0" w:color="FFFF00"/>
            </w:tcBorders>
            <w:shd w:color="auto" w:fill="0C0C0C"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Points</w:t>
            </w:r>
          </w:p>
        </w:tc>
        <w:tc>
          <w:tcPr>
            <w:tcW w:w="851" w:type="dxa"/>
            <w:tcBorders>
              <w:top w:val="single" w:sz="24" w:space="0" w:color="FFFF00"/>
              <w:left w:val="single" w:sz="24" w:space="0" w:color="FFFF00"/>
              <w:bottom w:val="single" w:sz="6" w:space="0" w:color="000001"/>
              <w:right w:val="single" w:sz="12" w:space="0" w:color="FFFF00"/>
              <w:insideH w:val="single" w:sz="6" w:space="0" w:color="000001"/>
              <w:insideV w:val="single" w:sz="12" w:space="0" w:color="FFFF00"/>
            </w:tcBorders>
            <w:shd w:color="auto" w:fill="0C0C0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Place</w:t>
            </w:r>
          </w:p>
        </w:tc>
        <w:tc>
          <w:tcPr>
            <w:tcW w:w="850" w:type="dxa"/>
            <w:tcBorders>
              <w:top w:val="single" w:sz="24" w:space="0" w:color="FFFF00"/>
              <w:left w:val="single" w:sz="12" w:space="0" w:color="FFFF00"/>
              <w:bottom w:val="single" w:sz="6" w:space="0" w:color="000001"/>
              <w:right w:val="single" w:sz="24" w:space="0" w:color="FFFF00"/>
              <w:insideH w:val="single" w:sz="6" w:space="0" w:color="000001"/>
              <w:insideV w:val="single" w:sz="24" w:space="0" w:color="FFFF00"/>
            </w:tcBorders>
            <w:shd w:color="auto" w:fill="0C0C0C"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color w:val="FFFFFF"/>
                <w:sz w:val="18"/>
                <w:szCs w:val="18"/>
              </w:rPr>
            </w:pPr>
            <w:r>
              <w:rPr>
                <w:rFonts w:cs="Arial" w:ascii="Arial" w:hAnsi="Arial"/>
                <w:b/>
                <w:bCs/>
                <w:color w:val="FFFFFF"/>
                <w:sz w:val="18"/>
                <w:szCs w:val="18"/>
              </w:rPr>
              <w:t>Points</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w:t>
            </w:r>
          </w:p>
        </w:tc>
        <w:tc>
          <w:tcPr>
            <w:tcW w:w="851" w:type="dxa"/>
            <w:tcBorders>
              <w:top w:val="single" w:sz="6" w:space="0" w:color="000001"/>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100</w:t>
            </w:r>
          </w:p>
        </w:tc>
        <w:tc>
          <w:tcPr>
            <w:tcW w:w="851" w:type="dxa"/>
            <w:tcBorders>
              <w:top w:val="single" w:sz="6" w:space="0" w:color="000001"/>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11</w:t>
            </w:r>
          </w:p>
        </w:tc>
        <w:tc>
          <w:tcPr>
            <w:tcW w:w="851" w:type="dxa"/>
            <w:tcBorders>
              <w:top w:val="single" w:sz="6" w:space="0" w:color="000001"/>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60</w:t>
            </w:r>
          </w:p>
        </w:tc>
        <w:tc>
          <w:tcPr>
            <w:tcW w:w="851" w:type="dxa"/>
            <w:tcBorders>
              <w:top w:val="single" w:sz="6" w:space="0" w:color="000001"/>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21</w:t>
            </w:r>
          </w:p>
        </w:tc>
        <w:tc>
          <w:tcPr>
            <w:tcW w:w="851" w:type="dxa"/>
            <w:tcBorders>
              <w:top w:val="single" w:sz="6" w:space="0" w:color="000001"/>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50</w:t>
            </w:r>
          </w:p>
        </w:tc>
        <w:tc>
          <w:tcPr>
            <w:tcW w:w="851" w:type="dxa"/>
            <w:tcBorders>
              <w:top w:val="single" w:sz="6" w:space="0" w:color="000001"/>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31</w:t>
            </w:r>
          </w:p>
        </w:tc>
        <w:tc>
          <w:tcPr>
            <w:tcW w:w="850" w:type="dxa"/>
            <w:tcBorders>
              <w:top w:val="single" w:sz="6" w:space="0" w:color="000001"/>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40</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85</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12</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59</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22</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49</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32</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39</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75</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13</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58</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23</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48</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33</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38</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4</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70</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14</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57</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24</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47</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34</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37</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5</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68</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15</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56</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25</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46</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35</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36</w:t>
            </w:r>
          </w:p>
        </w:tc>
      </w:tr>
      <w:tr>
        <w:trPr>
          <w:trHeight w:val="338"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6</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66</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16</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55</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26</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45</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36</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35</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7</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64</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17</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54</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27</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44</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37</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34</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8</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63</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18</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53</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28</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43</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38</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33</w:t>
            </w:r>
          </w:p>
        </w:tc>
      </w:tr>
      <w:tr>
        <w:trPr>
          <w:trHeight w:val="293" w:hRule="atLeast"/>
        </w:trPr>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9</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62</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19</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52</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29</w:t>
            </w:r>
          </w:p>
        </w:tc>
        <w:tc>
          <w:tcPr>
            <w:tcW w:w="851"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42</w:t>
            </w:r>
          </w:p>
        </w:tc>
        <w:tc>
          <w:tcPr>
            <w:tcW w:w="851" w:type="dxa"/>
            <w:tcBorders>
              <w:left w:val="single" w:sz="24" w:space="0" w:color="FFFF00"/>
              <w:right w:val="single" w:sz="12"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39</w:t>
            </w:r>
          </w:p>
        </w:tc>
        <w:tc>
          <w:tcPr>
            <w:tcW w:w="850" w:type="dxa"/>
            <w:tcBorders>
              <w:left w:val="single" w:sz="12" w:space="0" w:color="FFFF00"/>
              <w:right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32</w:t>
            </w:r>
          </w:p>
        </w:tc>
      </w:tr>
      <w:tr>
        <w:trPr>
          <w:trHeight w:val="278" w:hRule="atLeast"/>
        </w:trPr>
        <w:tc>
          <w:tcPr>
            <w:tcW w:w="851" w:type="dxa"/>
            <w:tcBorders>
              <w:top w:val="single" w:sz="24" w:space="0" w:color="FFFF00"/>
              <w:left w:val="single" w:sz="24" w:space="0" w:color="FFFF00"/>
              <w:bottom w:val="single" w:sz="24" w:space="0" w:color="FFFF00"/>
              <w:right w:val="single" w:sz="12" w:space="0" w:color="FFFF00"/>
              <w:insideH w:val="single" w:sz="24"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10</w:t>
            </w:r>
          </w:p>
        </w:tc>
        <w:tc>
          <w:tcPr>
            <w:tcW w:w="851" w:type="dxa"/>
            <w:tcBorders>
              <w:top w:val="single" w:sz="24" w:space="0" w:color="FFFF00"/>
              <w:left w:val="single" w:sz="12" w:space="0" w:color="FFFF00"/>
              <w:bottom w:val="single" w:sz="24" w:space="0" w:color="FFFF00"/>
              <w:right w:val="single" w:sz="24" w:space="0" w:color="FFFF00"/>
              <w:insideH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61</w:t>
            </w:r>
          </w:p>
        </w:tc>
        <w:tc>
          <w:tcPr>
            <w:tcW w:w="851" w:type="dxa"/>
            <w:tcBorders>
              <w:top w:val="single" w:sz="24" w:space="0" w:color="FFFF00"/>
              <w:left w:val="single" w:sz="24" w:space="0" w:color="FFFF00"/>
              <w:bottom w:val="single" w:sz="24" w:space="0" w:color="FFFF00"/>
              <w:right w:val="single" w:sz="12" w:space="0" w:color="FFFF00"/>
              <w:insideH w:val="single" w:sz="24"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20</w:t>
            </w:r>
          </w:p>
        </w:tc>
        <w:tc>
          <w:tcPr>
            <w:tcW w:w="851" w:type="dxa"/>
            <w:tcBorders>
              <w:top w:val="single" w:sz="24" w:space="0" w:color="FFFF00"/>
              <w:left w:val="single" w:sz="12" w:space="0" w:color="FFFF00"/>
              <w:bottom w:val="single" w:sz="24" w:space="0" w:color="FFFF00"/>
              <w:right w:val="single" w:sz="24" w:space="0" w:color="FFFF00"/>
              <w:insideH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51</w:t>
            </w:r>
          </w:p>
        </w:tc>
        <w:tc>
          <w:tcPr>
            <w:tcW w:w="851" w:type="dxa"/>
            <w:tcBorders>
              <w:top w:val="single" w:sz="24" w:space="0" w:color="FFFF00"/>
              <w:left w:val="single" w:sz="24" w:space="0" w:color="FFFF00"/>
              <w:bottom w:val="single" w:sz="24" w:space="0" w:color="FFFF00"/>
              <w:right w:val="single" w:sz="12" w:space="0" w:color="FFFF00"/>
              <w:insideH w:val="single" w:sz="24"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30</w:t>
            </w:r>
          </w:p>
        </w:tc>
        <w:tc>
          <w:tcPr>
            <w:tcW w:w="851" w:type="dxa"/>
            <w:tcBorders>
              <w:top w:val="single" w:sz="24" w:space="0" w:color="FFFF00"/>
              <w:left w:val="single" w:sz="12" w:space="0" w:color="FFFF00"/>
              <w:bottom w:val="single" w:sz="24" w:space="0" w:color="FFFF00"/>
              <w:right w:val="single" w:sz="24" w:space="0" w:color="FFFF00"/>
              <w:insideH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41</w:t>
            </w:r>
          </w:p>
        </w:tc>
        <w:tc>
          <w:tcPr>
            <w:tcW w:w="851" w:type="dxa"/>
            <w:tcBorders>
              <w:top w:val="single" w:sz="24" w:space="0" w:color="FFFF00"/>
              <w:left w:val="single" w:sz="24" w:space="0" w:color="FFFF00"/>
              <w:bottom w:val="single" w:sz="24" w:space="0" w:color="FFFF00"/>
              <w:right w:val="single" w:sz="12" w:space="0" w:color="FFFF00"/>
              <w:insideH w:val="single" w:sz="24" w:space="0" w:color="FFFF00"/>
              <w:insideV w:val="single" w:sz="12" w:space="0" w:color="FFFF00"/>
            </w:tcBorders>
            <w:shd w:color="auto" w:fill="CCCCCC" w:val="clear"/>
            <w:tcMar>
              <w:left w:w="0"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sz w:val="18"/>
                <w:szCs w:val="18"/>
              </w:rPr>
            </w:pPr>
            <w:r>
              <w:rPr>
                <w:rFonts w:cs="Arial" w:ascii="Arial" w:hAnsi="Arial"/>
                <w:sz w:val="18"/>
                <w:szCs w:val="18"/>
              </w:rPr>
              <w:t>40</w:t>
            </w:r>
          </w:p>
        </w:tc>
        <w:tc>
          <w:tcPr>
            <w:tcW w:w="850" w:type="dxa"/>
            <w:tcBorders>
              <w:top w:val="single" w:sz="24" w:space="0" w:color="FFFF00"/>
              <w:left w:val="single" w:sz="12" w:space="0" w:color="FFFF00"/>
              <w:bottom w:val="single" w:sz="24" w:space="0" w:color="FFFF00"/>
              <w:right w:val="single" w:sz="24" w:space="0" w:color="FFFF00"/>
              <w:insideH w:val="single" w:sz="24" w:space="0" w:color="FFFF00"/>
              <w:insideV w:val="single" w:sz="24" w:space="0" w:color="FFFF00"/>
            </w:tcBorders>
            <w:shd w:color="auto" w:fill="99CCFF" w:val="clear"/>
            <w:tcMar>
              <w:left w:w="15" w:type="dxa"/>
            </w:tcMar>
            <w:vAlign w:val="center"/>
          </w:tcPr>
          <w:p>
            <w:pPr>
              <w:pStyle w:val="Normal"/>
              <w:tabs>
                <w:tab w:val="left" w:pos="567" w:leader="none"/>
                <w:tab w:val="left" w:pos="1134" w:leader="none"/>
                <w:tab w:val="left" w:pos="1701" w:leader="none"/>
                <w:tab w:val="left" w:pos="2268" w:leader="none"/>
              </w:tabs>
              <w:spacing w:before="0" w:after="200"/>
              <w:jc w:val="center"/>
              <w:rPr>
                <w:rFonts w:ascii="Arial" w:hAnsi="Arial" w:cs="Arial"/>
                <w:b/>
                <w:b/>
                <w:bCs/>
                <w:sz w:val="18"/>
                <w:szCs w:val="18"/>
              </w:rPr>
            </w:pPr>
            <w:r>
              <w:rPr>
                <w:rFonts w:cs="Arial" w:ascii="Arial" w:hAnsi="Arial"/>
                <w:b/>
                <w:bCs/>
                <w:sz w:val="18"/>
                <w:szCs w:val="18"/>
              </w:rPr>
              <w:t>31</w:t>
            </w:r>
          </w:p>
        </w:tc>
      </w:tr>
    </w:tbl>
    <w:p>
      <w:pPr>
        <w:pStyle w:val="Normal"/>
        <w:widowControl w:val="false"/>
        <w:tabs>
          <w:tab w:val="left" w:pos="-31680" w:leader="none"/>
          <w:tab w:val="left" w:pos="174" w:leader="none"/>
          <w:tab w:val="left" w:pos="1591" w:leader="none"/>
          <w:tab w:val="left" w:pos="1701" w:leader="none"/>
        </w:tabs>
        <w:rPr/>
      </w:pPr>
      <w:r>
        <w:rPr/>
      </w:r>
    </w:p>
    <w:p>
      <w:pPr>
        <w:pStyle w:val="Normal"/>
        <w:widowControl w:val="false"/>
        <w:tabs>
          <w:tab w:val="left" w:pos="-31680" w:leader="none"/>
          <w:tab w:val="left" w:pos="174" w:leader="none"/>
          <w:tab w:val="left" w:pos="1591" w:leader="none"/>
          <w:tab w:val="left" w:pos="1701" w:leader="none"/>
        </w:tabs>
        <w:rPr/>
      </w:pPr>
      <w:r>
        <w:rPr/>
      </w:r>
    </w:p>
    <w:p>
      <w:pPr>
        <w:pStyle w:val="Normal"/>
        <w:widowControl w:val="false"/>
        <w:tabs>
          <w:tab w:val="left" w:pos="-31680" w:leader="none"/>
          <w:tab w:val="left" w:pos="174" w:leader="none"/>
          <w:tab w:val="left" w:pos="1591" w:leader="none"/>
          <w:tab w:val="left" w:pos="1701" w:leader="none"/>
        </w:tabs>
        <w:rPr/>
      </w:pPr>
      <w:r>
        <w:rPr/>
      </w:r>
    </w:p>
    <w:p>
      <w:pPr>
        <w:pStyle w:val="Normal"/>
        <w:widowControl w:val="false"/>
        <w:tabs>
          <w:tab w:val="left" w:pos="-31680" w:leader="none"/>
          <w:tab w:val="left" w:pos="174" w:leader="none"/>
          <w:tab w:val="left" w:pos="1591" w:leader="none"/>
          <w:tab w:val="left" w:pos="1701" w:leader="none"/>
        </w:tabs>
        <w:rPr/>
      </w:pPr>
      <w:r>
        <w:rPr/>
      </w:r>
    </w:p>
    <w:p>
      <w:pPr>
        <w:pStyle w:val="Normal"/>
        <w:widowControl w:val="false"/>
        <w:tabs>
          <w:tab w:val="left" w:pos="-31680" w:leader="none"/>
          <w:tab w:val="left" w:pos="174" w:leader="none"/>
          <w:tab w:val="left" w:pos="1591" w:leader="none"/>
          <w:tab w:val="left" w:pos="1701" w:leader="none"/>
        </w:tabs>
        <w:rPr/>
      </w:pPr>
      <w:r>
        <w:rPr/>
        <w:t>Le classement final de la coupe régionale de DH prendra en compte l’ensemble des épreuves du calendrier régional. L’épreuve ayant le plus mauvais résultat ou une absence sur une manche sera retirée dans le décompte de l’attribution finale des points.</w:t>
      </w:r>
    </w:p>
    <w:p>
      <w:pPr>
        <w:pStyle w:val="Normal"/>
        <w:widowControl w:val="false"/>
        <w:tabs>
          <w:tab w:val="left" w:pos="-31680" w:leader="none"/>
          <w:tab w:val="left" w:pos="174" w:leader="none"/>
          <w:tab w:val="left" w:pos="1591" w:leader="none"/>
          <w:tab w:val="left" w:pos="1701" w:leader="none"/>
        </w:tabs>
        <w:rPr/>
      </w:pPr>
      <w:r>
        <w:rPr/>
        <w:tab/>
        <w:t xml:space="preserve">            Les 7 épreuves donnent des points </w:t>
      </w:r>
      <w:r>
        <w:rPr>
          <w:b/>
          <w:u w:val="single"/>
        </w:rPr>
        <w:t>moins</w:t>
      </w:r>
      <w:r>
        <w:rPr/>
        <w:t xml:space="preserve"> les points du plus mauvais résultat (ou une absence).</w:t>
      </w:r>
    </w:p>
    <w:p>
      <w:pPr>
        <w:pStyle w:val="NoSpacing"/>
        <w:rPr/>
      </w:pPr>
      <w:r>
        <w:rPr/>
      </w:r>
    </w:p>
    <w:p>
      <w:pPr>
        <w:pStyle w:val="NoSpacing"/>
        <w:rPr/>
      </w:pPr>
      <w:r>
        <w:rPr/>
        <w:t> </w:t>
      </w:r>
      <w:r>
        <w:rPr>
          <w:b/>
          <w:u w:val="single"/>
        </w:rPr>
        <w:t>§ 10  SELECTION CHAMPIONNAT DE FRANCE</w:t>
      </w:r>
    </w:p>
    <w:p>
      <w:pPr>
        <w:pStyle w:val="NoSpacing"/>
        <w:rPr/>
      </w:pPr>
      <w:r>
        <w:rPr/>
        <w:tab/>
        <w:t xml:space="preserve">Les épreuves prises en compte pour les sélections aux </w:t>
      </w:r>
      <w:r>
        <w:rPr>
          <w:u w:val="single"/>
        </w:rPr>
        <w:t>Championnats de France</w:t>
      </w:r>
      <w:r>
        <w:rPr/>
        <w:t xml:space="preserve">  sont :</w:t>
      </w:r>
    </w:p>
    <w:p>
      <w:pPr>
        <w:pStyle w:val="NoSpacing"/>
        <w:rPr>
          <w:b/>
          <w:b/>
        </w:rPr>
      </w:pPr>
      <w:r>
        <w:rPr/>
        <w:tab/>
        <w:tab/>
        <w:tab/>
        <w:tab/>
      </w:r>
      <w:r>
        <w:rPr>
          <w:b/>
        </w:rPr>
        <w:t>Blausasc, Peille, La Moulière, Pra-Loup.</w:t>
      </w:r>
    </w:p>
    <w:p>
      <w:pPr>
        <w:pStyle w:val="NoSpacing"/>
        <w:rPr>
          <w:b/>
          <w:b/>
        </w:rPr>
      </w:pPr>
      <w:r>
        <w:rPr>
          <w:b/>
        </w:rPr>
        <w:tab/>
        <w:t>Le Championnat régional de descente aura lieu à Pra-Loup (6-7 juillet 2019)</w:t>
      </w:r>
    </w:p>
    <w:p>
      <w:pPr>
        <w:pStyle w:val="NoSpacing"/>
        <w:ind w:firstLine="708"/>
        <w:rPr>
          <w:b/>
          <w:b/>
        </w:rPr>
      </w:pPr>
      <w:r>
        <w:rPr>
          <w:b/>
        </w:rPr>
        <w:t>La participation au Championnat régional DH est obligatoire pour être sélectionné.</w:t>
      </w:r>
    </w:p>
    <w:p>
      <w:pPr>
        <w:pStyle w:val="NoSpacing"/>
        <w:ind w:firstLine="708"/>
        <w:rPr>
          <w:b/>
          <w:b/>
        </w:rPr>
      </w:pPr>
      <w:r>
        <w:rPr>
          <w:b/>
        </w:rPr>
        <w:t>A l’issue de la manche de Pra-Loup, les pilotes seront informés d’une éventuelle sélection.</w:t>
      </w:r>
    </w:p>
    <w:p>
      <w:pPr>
        <w:pStyle w:val="NoSpacing"/>
        <w:ind w:firstLine="708"/>
        <w:rPr>
          <w:b/>
          <w:b/>
        </w:rPr>
      </w:pPr>
      <w:r>
        <w:rPr>
          <w:b/>
        </w:rPr>
      </w:r>
    </w:p>
    <w:p>
      <w:pPr>
        <w:pStyle w:val="NoSpacing"/>
        <w:rPr/>
      </w:pPr>
      <w:r>
        <w:rPr/>
        <w:t>Les sélections finales seront effectuées compte tenu des critères de la FFC et éventuellement de la décision du Conseiller Technique national et/ou régional.</w:t>
      </w:r>
    </w:p>
    <w:p>
      <w:pPr>
        <w:pStyle w:val="Normal"/>
        <w:widowControl w:val="false"/>
        <w:tabs>
          <w:tab w:val="left" w:pos="-31680" w:leader="none"/>
          <w:tab w:val="left" w:pos="174" w:leader="none"/>
          <w:tab w:val="left" w:pos="1591" w:leader="none"/>
          <w:tab w:val="left" w:pos="1701" w:leader="none"/>
        </w:tabs>
        <w:rPr/>
      </w:pPr>
      <w:r>
        <w:rPr/>
      </w:r>
    </w:p>
    <w:p>
      <w:pPr>
        <w:pStyle w:val="Normal"/>
        <w:widowControl w:val="false"/>
        <w:tabs>
          <w:tab w:val="left" w:pos="-31680" w:leader="none"/>
          <w:tab w:val="left" w:pos="174" w:leader="none"/>
          <w:tab w:val="left" w:pos="1591" w:leader="none"/>
          <w:tab w:val="left" w:pos="1701" w:leader="none"/>
        </w:tabs>
        <w:rPr/>
      </w:pPr>
      <w:r>
        <w:rPr/>
      </w:r>
    </w:p>
    <w:p>
      <w:pPr>
        <w:pStyle w:val="NoSpacing"/>
        <w:rPr>
          <w:sz w:val="24"/>
          <w:szCs w:val="24"/>
        </w:rPr>
      </w:pPr>
      <w:r>
        <w:rPr>
          <w:sz w:val="24"/>
          <w:szCs w:val="24"/>
        </w:rPr>
      </w:r>
    </w:p>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60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Heading 1"/>
    <w:basedOn w:val="Normal"/>
    <w:link w:val="Titre1Car"/>
    <w:uiPriority w:val="9"/>
    <w:qFormat/>
    <w:rsid w:val="00d27309"/>
    <w:pPr>
      <w:spacing w:lineRule="auto" w:line="240"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27309"/>
    <w:rPr>
      <w:rFonts w:ascii="Times New Roman" w:hAnsi="Times New Roman" w:eastAsia="Times New Roman" w:cs="Times New Roman"/>
      <w:b/>
      <w:bCs/>
      <w:sz w:val="48"/>
      <w:szCs w:val="48"/>
      <w:lang w:eastAsia="fr-FR"/>
    </w:rPr>
  </w:style>
  <w:style w:type="character" w:styleId="Appleconvertedspace" w:customStyle="1">
    <w:name w:val="apple-converted-space"/>
    <w:basedOn w:val="DefaultParagraphFont"/>
    <w:qFormat/>
    <w:rsid w:val="00d27309"/>
    <w:rPr/>
  </w:style>
  <w:style w:type="character" w:styleId="Legende" w:customStyle="1">
    <w:name w:val="legende"/>
    <w:basedOn w:val="DefaultParagraphFont"/>
    <w:qFormat/>
    <w:rsid w:val="00d27309"/>
    <w:rPr/>
  </w:style>
  <w:style w:type="character" w:styleId="TextedebullesCar" w:customStyle="1">
    <w:name w:val="Texte de bulles Car"/>
    <w:basedOn w:val="DefaultParagraphFont"/>
    <w:link w:val="Textedebulles"/>
    <w:uiPriority w:val="99"/>
    <w:semiHidden/>
    <w:qFormat/>
    <w:rsid w:val="00d27309"/>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tegory" w:customStyle="1">
    <w:name w:val="category"/>
    <w:basedOn w:val="Normal"/>
    <w:qFormat/>
    <w:rsid w:val="00d27309"/>
    <w:pPr>
      <w:spacing w:lineRule="auto" w:line="240" w:beforeAutospacing="1" w:afterAutospacing="1"/>
    </w:pPr>
    <w:rPr>
      <w:rFonts w:ascii="Times New Roman" w:hAnsi="Times New Roman" w:eastAsia="Times New Roman" w:cs="Times New Roman"/>
      <w:sz w:val="24"/>
      <w:szCs w:val="24"/>
      <w:lang w:eastAsia="fr-FR"/>
    </w:rPr>
  </w:style>
  <w:style w:type="paragraph" w:styleId="Date" w:customStyle="1">
    <w:name w:val="date"/>
    <w:basedOn w:val="Normal"/>
    <w:qFormat/>
    <w:rsid w:val="00d27309"/>
    <w:pPr>
      <w:spacing w:lineRule="auto" w:line="240" w:beforeAutospacing="1" w:afterAutospacing="1"/>
    </w:pPr>
    <w:rPr>
      <w:rFonts w:ascii="Times New Roman" w:hAnsi="Times New Roman" w:eastAsia="Times New Roman" w:cs="Times New Roman"/>
      <w:sz w:val="24"/>
      <w:szCs w:val="24"/>
      <w:lang w:eastAsia="fr-FR"/>
    </w:rPr>
  </w:style>
  <w:style w:type="paragraph" w:styleId="Chapeau" w:customStyle="1">
    <w:name w:val="chapeau"/>
    <w:basedOn w:val="Normal"/>
    <w:qFormat/>
    <w:rsid w:val="00d27309"/>
    <w:pPr>
      <w:spacing w:lineRule="auto" w:line="240" w:beforeAutospacing="1" w:afterAutospacing="1"/>
    </w:pPr>
    <w:rPr>
      <w:rFonts w:ascii="Times New Roman" w:hAnsi="Times New Roman" w:eastAsia="Times New Roman" w:cs="Times New Roman"/>
      <w:sz w:val="24"/>
      <w:szCs w:val="24"/>
      <w:lang w:eastAsia="fr-FR"/>
    </w:rPr>
  </w:style>
  <w:style w:type="paragraph" w:styleId="Figure" w:customStyle="1">
    <w:name w:val="figure"/>
    <w:basedOn w:val="Normal"/>
    <w:qFormat/>
    <w:rsid w:val="00d27309"/>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d27309"/>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d27309"/>
    <w:pPr>
      <w:spacing w:lineRule="auto" w:line="240" w:before="0" w:after="0"/>
    </w:pPr>
    <w:rPr>
      <w:rFonts w:ascii="Tahoma" w:hAnsi="Tahoma" w:cs="Tahoma"/>
      <w:sz w:val="16"/>
      <w:szCs w:val="16"/>
    </w:rPr>
  </w:style>
  <w:style w:type="paragraph" w:styleId="NoSpacing">
    <w:name w:val="No Spacing"/>
    <w:uiPriority w:val="1"/>
    <w:qFormat/>
    <w:rsid w:val="0059452e"/>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ListParagraph">
    <w:name w:val="List Paragraph"/>
    <w:basedOn w:val="Normal"/>
    <w:uiPriority w:val="34"/>
    <w:qFormat/>
    <w:rsid w:val="00a83926"/>
    <w:pPr>
      <w:spacing w:lineRule="auto" w:line="240" w:before="0" w:after="0"/>
      <w:ind w:left="720" w:hanging="0"/>
      <w:contextualSpacing/>
    </w:pPr>
    <w:rPr>
      <w:rFonts w:ascii="Times New Roman" w:hAnsi="Times New Roman" w:eastAsia="Times New Roman" w:cs="Times New Roman"/>
      <w:color w:val="000000"/>
      <w:sz w:val="20"/>
      <w:szCs w:val="2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0084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LibreOffice/5.2.1.2$Windows_x86 LibreOffice_project/31dd62db80d4e60af04904455ec9c9219178d620</Application>
  <Pages>5</Pages>
  <Words>837</Words>
  <Characters>4239</Characters>
  <CharactersWithSpaces>5069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2018-11-26T08:56:00Z</dcterms:created>
  <dc:creator>ALAIN</dc:creator>
  <dc:description/>
  <dc:language>fr-FR</dc:language>
  <cp:lastModifiedBy/>
  <cp:lastPrinted>2018-02-01T17:04:00Z</cp:lastPrinted>
  <dcterms:modified xsi:type="dcterms:W3CDTF">2019-02-20T20:41:03Z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